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6C74" w14:textId="6405530A" w:rsidR="005B7124" w:rsidRPr="00880463" w:rsidRDefault="005B7124" w:rsidP="005C74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BFA083" w14:textId="77777777" w:rsidR="00BB1D90" w:rsidRPr="00880463" w:rsidRDefault="00BB1D90" w:rsidP="00BB1D9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7D9416" w14:textId="77777777" w:rsidR="00BB1D90" w:rsidRPr="00880463" w:rsidRDefault="00BB1D90" w:rsidP="00BB1D9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 E G U L A M E N T</w:t>
      </w:r>
    </w:p>
    <w:p w14:paraId="65A6E94E" w14:textId="6058EC79" w:rsidR="00BB1D90" w:rsidRPr="00880463" w:rsidRDefault="00BB1D90" w:rsidP="00BB1D9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CONCURSUL NAȚIONAL DE MUZICĂ UŞOARĂ ROMÂNEASCĂ</w:t>
      </w:r>
    </w:p>
    <w:p w14:paraId="4F5142F5" w14:textId="77777777" w:rsidR="00BB1D90" w:rsidRPr="00880463" w:rsidRDefault="00BB1D90" w:rsidP="00BB1D9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”F</w:t>
      </w:r>
      <w:proofErr w:type="gram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L O R I L E    D R A G O S T E I”</w:t>
      </w:r>
    </w:p>
    <w:p w14:paraId="7B8280E0" w14:textId="77777777" w:rsidR="00BB1D90" w:rsidRPr="00880463" w:rsidRDefault="00BB1D90" w:rsidP="00BB1D9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Ediţia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  XXVII</w:t>
      </w:r>
      <w:proofErr w:type="gram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–a</w:t>
      </w:r>
    </w:p>
    <w:p w14:paraId="58970357" w14:textId="77777777" w:rsidR="00BB1D90" w:rsidRPr="00880463" w:rsidRDefault="00BB1D90" w:rsidP="00BB1D9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29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mai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2026</w:t>
      </w:r>
    </w:p>
    <w:p w14:paraId="34680516" w14:textId="77777777" w:rsidR="00BB1D90" w:rsidRPr="00880463" w:rsidRDefault="00BB1D90" w:rsidP="00BB1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97E6B9" w14:textId="37CCADF9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Concursul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Național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Muzică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Uşoară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Românească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”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Florile</w:t>
      </w:r>
      <w:proofErr w:type="spellEnd"/>
      <w:proofErr w:type="gram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Dragostei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reprezintă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celebrare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talentului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sensibilității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artistice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valorilor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autentice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muzicii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românești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eveniment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propune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descopere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susțină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promoveze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tinere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oferindu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-le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oportunitatea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a se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afirma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scenă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transmite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emoție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F7B16DA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Aflat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deja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tradiția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evenimentelor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dedicate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Zilei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Internaționale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Copilului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concursul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propune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promovarea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copiilor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talentați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muzicii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ușoare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românești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dezvoltarea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spiritului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corect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competiție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vârste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apropiate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dragostea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muzicală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promovarea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artistic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siguranță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legarea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relații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prietenie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concurenți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028AC9F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stabilește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condițiile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criteriile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jurizare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normele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desfășurare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concursului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având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rolul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gram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asigura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transparența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buna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întregului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eveniment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3731A51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926594" w14:textId="77777777" w:rsidR="00301C33" w:rsidRPr="00880463" w:rsidRDefault="00301C33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C56501" w14:textId="77777777" w:rsidR="00BB1D90" w:rsidRPr="00880463" w:rsidRDefault="00BB1D90" w:rsidP="007F333F">
      <w:pPr>
        <w:ind w:left="1440"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CAPITOLUL I – DISPOZIȚII GENERALE</w:t>
      </w:r>
    </w:p>
    <w:p w14:paraId="5CC08717" w14:textId="62B40CE8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Concursul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Național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Muzic</w:t>
      </w:r>
      <w:r w:rsidR="007F333F"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Uşoar</w:t>
      </w:r>
      <w:r w:rsidR="007F333F"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Româneasc</w:t>
      </w:r>
      <w:r w:rsidR="007F333F"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”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Florile</w:t>
      </w:r>
      <w:proofErr w:type="spellEnd"/>
      <w:proofErr w:type="gram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Dragostei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manifestare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artistică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Național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Teatrul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“Maior Gheorghe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Pastia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al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Municipiului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Focșani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parteneriat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Primăria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Municipiului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Focșani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10B723E" w14:textId="7D959365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Concursul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Național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Muzic</w:t>
      </w:r>
      <w:r w:rsidR="007F333F"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Uşoar</w:t>
      </w:r>
      <w:r w:rsidR="007F333F"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Româneasc</w:t>
      </w:r>
      <w:r w:rsidR="007F333F"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”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Florile</w:t>
      </w:r>
      <w:proofErr w:type="spellEnd"/>
      <w:proofErr w:type="gram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Dragostei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se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desfășoară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următoarele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etape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F2A9C27" w14:textId="432B66B9" w:rsidR="00BB1D90" w:rsidRPr="00880463" w:rsidRDefault="00BB1D90" w:rsidP="007F333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ÎNSCRIEREA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loc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perioada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D605A"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23.05.2026</w:t>
      </w:r>
    </w:p>
    <w:p w14:paraId="70B53FA9" w14:textId="77777777" w:rsidR="00BB1D90" w:rsidRPr="00880463" w:rsidRDefault="00BB1D90" w:rsidP="007F333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PRESELECȚIA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desfășura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perioada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24 – 27.05.2026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baza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materialelor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trimise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fi evaluate</w:t>
      </w:r>
    </w:p>
    <w:p w14:paraId="745818C6" w14:textId="77777777" w:rsidR="00BB1D90" w:rsidRPr="00880463" w:rsidRDefault="00BB1D90" w:rsidP="007F333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FINALA CONCURSULUI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PREMIEREA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loc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de </w:t>
      </w: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29.05.2026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la sala </w:t>
      </w:r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BALADA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Focșani</w:t>
      </w:r>
      <w:proofErr w:type="spellEnd"/>
    </w:p>
    <w:p w14:paraId="2DEC9177" w14:textId="77777777" w:rsidR="007F333F" w:rsidRPr="00880463" w:rsidRDefault="007F333F" w:rsidP="007F333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D4295D" w14:textId="77777777" w:rsidR="00BB1D90" w:rsidRPr="00880463" w:rsidRDefault="00BB1D90" w:rsidP="007F333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BB50CC" w14:textId="77FD7DE8" w:rsidR="00BB1D90" w:rsidRPr="00880463" w:rsidRDefault="00BB1D90" w:rsidP="007F333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CAPITOLUL II – CONDIȚII DE PARTICIPARE</w:t>
      </w:r>
    </w:p>
    <w:p w14:paraId="17179F78" w14:textId="77777777" w:rsidR="00BB1D90" w:rsidRPr="00880463" w:rsidRDefault="00BB1D90" w:rsidP="007F333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concurs pot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învățământul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PREȘCOLAR, PRIMAR ȘI GIMNAZIAL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Concurenții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melodie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muzică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ușoară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repertoriul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românesc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live, cu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suport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negativ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orchestral, pe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suport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digital.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Negativul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orchestral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conține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susținere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vocal) cu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condiția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să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nu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includă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dublaje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la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linia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vocala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principală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57735B6" w14:textId="77777777" w:rsidR="00BB1D90" w:rsidRPr="00880463" w:rsidRDefault="00BB1D90" w:rsidP="007F333F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54695A" w14:textId="77777777" w:rsidR="00BB1D90" w:rsidRPr="00880463" w:rsidRDefault="00BB1D90" w:rsidP="007F333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Categoriile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vârstă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structurate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astfel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(ani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împliniți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):</w:t>
      </w:r>
    </w:p>
    <w:p w14:paraId="765A6893" w14:textId="77777777" w:rsidR="00BB1D90" w:rsidRPr="00880463" w:rsidRDefault="00BB1D90" w:rsidP="007F333F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Sectiunea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I: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vârstă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4 – 6 </w:t>
      </w:r>
      <w:proofErr w:type="gram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ani</w:t>
      </w:r>
      <w:proofErr w:type="gramEnd"/>
    </w:p>
    <w:p w14:paraId="056AC92A" w14:textId="77777777" w:rsidR="00BB1D90" w:rsidRPr="00880463" w:rsidRDefault="00BB1D90" w:rsidP="007F333F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Secțiunea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proofErr w:type="gram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II-a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proofErr w:type="gram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vârstă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proofErr w:type="gram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9 </w:t>
      </w:r>
      <w:proofErr w:type="gram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ani</w:t>
      </w:r>
      <w:proofErr w:type="gramEnd"/>
    </w:p>
    <w:p w14:paraId="6CB40A2D" w14:textId="77777777" w:rsidR="00BB1D90" w:rsidRPr="00880463" w:rsidRDefault="00BB1D90" w:rsidP="007F333F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Secțiunea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 III-a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vârstă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10 – 12 </w:t>
      </w:r>
      <w:proofErr w:type="gram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ani</w:t>
      </w:r>
      <w:proofErr w:type="gramEnd"/>
    </w:p>
    <w:p w14:paraId="51F749D9" w14:textId="77777777" w:rsidR="00BB1D90" w:rsidRPr="00880463" w:rsidRDefault="00BB1D90" w:rsidP="007F333F">
      <w:pP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Secțiunea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proofErr w:type="gram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IV-a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grupele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vârstă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13 -15 ani</w:t>
      </w:r>
    </w:p>
    <w:p w14:paraId="5720B18C" w14:textId="77777777" w:rsidR="007F333F" w:rsidRPr="00880463" w:rsidRDefault="007F333F" w:rsidP="007F333F">
      <w:pP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D8DA15" w14:textId="423AF2BD" w:rsidR="00BB1D90" w:rsidRPr="00880463" w:rsidRDefault="00BB1D90" w:rsidP="007F333F">
      <w:pPr>
        <w:spacing w:after="0"/>
        <w:ind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Concurenții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ceilalți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deținători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drepturi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autoriza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folosirea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reproducerea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tipărirea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publicarea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numelor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lor, 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vocilor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imaginilor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biografice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difuzare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promovare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evenimentului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aceeași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categorie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include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folosirea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oricăror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materiale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video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efectuate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parcursul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desfășurării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concursului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Teatrul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“Maior Gheorghe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Pastia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al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Municipiului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Focșani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8331FB6" w14:textId="77777777" w:rsidR="00BB1D90" w:rsidRPr="00880463" w:rsidRDefault="00BB1D90" w:rsidP="007F333F">
      <w:pPr>
        <w:ind w:firstLine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! Nu </w:t>
      </w:r>
      <w:proofErr w:type="spellStart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vor</w:t>
      </w:r>
      <w:proofErr w:type="spellEnd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fi </w:t>
      </w:r>
      <w:proofErr w:type="spellStart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admiși</w:t>
      </w:r>
      <w:proofErr w:type="spellEnd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concurs </w:t>
      </w:r>
      <w:proofErr w:type="spellStart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câștigători</w:t>
      </w:r>
      <w:proofErr w:type="spellEnd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ai </w:t>
      </w:r>
      <w:proofErr w:type="spellStart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Trofeului</w:t>
      </w:r>
      <w:proofErr w:type="spellEnd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FLORILE DRAGOSTEI </w:t>
      </w:r>
      <w:proofErr w:type="spellStart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dintr</w:t>
      </w:r>
      <w:proofErr w:type="spellEnd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-o </w:t>
      </w:r>
      <w:proofErr w:type="spellStart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ediție</w:t>
      </w:r>
      <w:proofErr w:type="spellEnd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</w:t>
      </w:r>
      <w:proofErr w:type="spellStart"/>
      <w:proofErr w:type="gramStart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anterioară</w:t>
      </w:r>
      <w:proofErr w:type="spellEnd"/>
      <w:r w:rsidRPr="008804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!</w:t>
      </w:r>
      <w:proofErr w:type="gramEnd"/>
    </w:p>
    <w:p w14:paraId="2E640F40" w14:textId="77777777" w:rsidR="00BB1D90" w:rsidRPr="00880463" w:rsidRDefault="00BB1D90" w:rsidP="007F333F">
      <w:pPr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5458EA" w14:textId="3043A6D5" w:rsidR="00BB1D90" w:rsidRPr="00880463" w:rsidRDefault="00BB1D90" w:rsidP="007F333F">
      <w:pPr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CAPITOLUL III – ÎNSCRIEREA LA PRESELECȚII</w:t>
      </w:r>
    </w:p>
    <w:p w14:paraId="4AE3F401" w14:textId="77777777" w:rsidR="00BB1D90" w:rsidRPr="00880463" w:rsidRDefault="00BB1D90" w:rsidP="007F333F">
      <w:pPr>
        <w:spacing w:line="240" w:lineRule="auto"/>
        <w:ind w:left="36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Înscrierea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preselecții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face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următoarelor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arhivate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într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-un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singur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fișier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/link WeTransfer</w:t>
      </w:r>
      <w:proofErr w:type="gram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:</w:t>
      </w:r>
      <w:proofErr w:type="gramEnd"/>
    </w:p>
    <w:p w14:paraId="2614B2E4" w14:textId="77777777" w:rsidR="00BB1D90" w:rsidRPr="00880463" w:rsidRDefault="00BB1D90" w:rsidP="007F33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Fișă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înscriere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concurent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/Tabel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înscriere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31F9738" w14:textId="77777777" w:rsidR="00BB1D90" w:rsidRPr="00880463" w:rsidRDefault="00BB1D90" w:rsidP="007F33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Certificat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naștere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/Carte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identitate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al/a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participantului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DF8F045" w14:textId="77777777" w:rsidR="00BB1D90" w:rsidRPr="00880463" w:rsidRDefault="00BB1D90" w:rsidP="007F33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Declarație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semnată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părinte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tutore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îndrumător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ECC0FA3" w14:textId="661F73E8" w:rsidR="00BB1D90" w:rsidRPr="00880463" w:rsidRDefault="00BB1D90" w:rsidP="007F33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Înregistrarea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audio-video live 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piesei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concurs / link YouTube (nu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vechi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2025);</w:t>
      </w:r>
    </w:p>
    <w:p w14:paraId="5B75448E" w14:textId="4A932CD5" w:rsidR="007F333F" w:rsidRPr="00880463" w:rsidRDefault="00BB1D90" w:rsidP="007F33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Negativul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piesei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concurs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 Mp</w:t>
      </w:r>
      <w:proofErr w:type="gram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3.(</w:t>
      </w:r>
      <w:proofErr w:type="gram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ATENȚIE la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calitatea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negativului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!);</w:t>
      </w:r>
    </w:p>
    <w:p w14:paraId="4321C8A3" w14:textId="77777777" w:rsidR="00301C33" w:rsidRPr="00880463" w:rsidRDefault="00301C33" w:rsidP="00301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463E46" w14:textId="77777777" w:rsidR="00301C33" w:rsidRPr="00880463" w:rsidRDefault="00301C33" w:rsidP="00301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26BAFB" w14:textId="77777777" w:rsidR="00BB1D90" w:rsidRPr="00880463" w:rsidRDefault="00BB1D90" w:rsidP="007F33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Dovada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achitării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taxei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înscriere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150 lei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depusă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RO</w:t>
      </w:r>
      <w:proofErr w:type="gram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31TREZ69121G335000</w:t>
      </w:r>
      <w:proofErr w:type="gram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XXXX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proofErr w:type="gram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specifica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”TAXĂ</w:t>
      </w:r>
      <w:proofErr w:type="gram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PRESELECȚIE – NUME CONCURENT”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0DFECEC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910D59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concurenții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concurs,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asigură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cheltuieli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transport,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revenind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fiecăruia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CB9F397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C29CAE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►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Fișa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înscriere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Tabelul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înscriere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pentru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profesor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Declarația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utilizare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datelor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cu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caracter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personal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descărcate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pe site-ul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Ateneului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Popular “Maior Gheorghe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Pastia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Focșani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8">
        <w:r w:rsidRPr="008804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www.ateneu-pastia.ro/anunturi</w:t>
        </w:r>
      </w:hyperlink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direct de la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instituției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putând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depuse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următoarele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modalități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9019B39" w14:textId="6A7F08DC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personal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părinte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tutore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îndrumător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intervalul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aceasta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funcționează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e-mail la </w:t>
      </w:r>
      <w:hyperlink r:id="rId9">
        <w:r w:rsidRPr="008804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teatrulpastia@yahoo.ro</w:t>
        </w:r>
      </w:hyperlink>
    </w:p>
    <w:p w14:paraId="5DACB5A4" w14:textId="2AAA6F46" w:rsidR="00BB1D90" w:rsidRPr="00880463" w:rsidRDefault="00BB1D90" w:rsidP="007F333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Materialele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trimise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etapa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înscriere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sunt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nereturnabile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rămânând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arhivă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5C14FE9" w14:textId="77777777" w:rsidR="00BB1D90" w:rsidRPr="00880463" w:rsidRDefault="00BB1D90" w:rsidP="007F333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2376BC" w14:textId="77777777" w:rsidR="00BB1D90" w:rsidRPr="00880463" w:rsidRDefault="00BB1D90" w:rsidP="007F333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CAPITOLUL IV – JURIZAREA</w:t>
      </w:r>
    </w:p>
    <w:p w14:paraId="7F8EE302" w14:textId="0DCA100B" w:rsidR="00BB1D90" w:rsidRPr="00880463" w:rsidRDefault="00BB1D90" w:rsidP="007F333F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Jurizarea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face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compus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personalități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muzicale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românești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7A7C654" w14:textId="77777777" w:rsidR="00BB1D90" w:rsidRPr="00880463" w:rsidRDefault="00BB1D90" w:rsidP="007F333F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Criteriile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jurizare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ține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următoarele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aspecte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A704F11" w14:textId="77777777" w:rsidR="00BB1D90" w:rsidRPr="00880463" w:rsidRDefault="00BB1D90" w:rsidP="007F33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Calitățile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vocale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tehnica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vocală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tehnica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interpretativă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participantului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dicție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emisie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vocală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intonație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originalitate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etc.)</w:t>
      </w:r>
    </w:p>
    <w:p w14:paraId="7196351C" w14:textId="77777777" w:rsidR="00BB1D90" w:rsidRPr="00880463" w:rsidRDefault="00BB1D90" w:rsidP="007F33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Alegerea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piese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adecvate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vârstei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mesajului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capacităților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tehnice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interpretative</w:t>
      </w:r>
    </w:p>
    <w:p w14:paraId="2A806FA1" w14:textId="77777777" w:rsidR="00BB1D90" w:rsidRPr="00880463" w:rsidRDefault="00BB1D90" w:rsidP="007F33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Prezența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scenică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expresivitatea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artistică</w:t>
      </w:r>
      <w:proofErr w:type="spellEnd"/>
    </w:p>
    <w:p w14:paraId="1C474217" w14:textId="77777777" w:rsidR="00BB1D90" w:rsidRPr="00880463" w:rsidRDefault="00BB1D90" w:rsidP="007F33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Ținuta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scenică</w:t>
      </w:r>
      <w:proofErr w:type="spellEnd"/>
    </w:p>
    <w:p w14:paraId="74BF3495" w14:textId="77777777" w:rsidR="00BB1D90" w:rsidRPr="00880463" w:rsidRDefault="00BB1D90" w:rsidP="007F33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Modalitatea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jurizare</w:t>
      </w:r>
      <w:proofErr w:type="spellEnd"/>
    </w:p>
    <w:p w14:paraId="66513C3A" w14:textId="56F093AF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acorda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note de la 1 la 10, </w:t>
      </w:r>
      <w:proofErr w:type="spellStart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premiile</w:t>
      </w:r>
      <w:proofErr w:type="spellEnd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acorda</w:t>
      </w:r>
      <w:proofErr w:type="spellEnd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ordinea</w:t>
      </w:r>
      <w:proofErr w:type="spellEnd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mediilor</w:t>
      </w:r>
      <w:proofErr w:type="spellEnd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obtinute</w:t>
      </w:r>
      <w:proofErr w:type="spellEnd"/>
      <w:r w:rsidR="00231A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Decizia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atât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preselecție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concurs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irevocabilă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contestată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776F0DD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8EA0C5" w14:textId="77777777" w:rsidR="007F333F" w:rsidRPr="00880463" w:rsidRDefault="007F333F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66BC1D" w14:textId="77777777" w:rsidR="007F333F" w:rsidRPr="00880463" w:rsidRDefault="007F333F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9AC1C7" w14:textId="77777777" w:rsidR="007F333F" w:rsidRPr="00880463" w:rsidRDefault="007F333F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50E8A7" w14:textId="77777777" w:rsidR="007F333F" w:rsidRPr="00880463" w:rsidRDefault="007F333F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805FE6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EBEACC" w14:textId="77777777" w:rsidR="00BB1D90" w:rsidRPr="00880463" w:rsidRDefault="00BB1D90" w:rsidP="007F333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CAPITOLUL V – PREMIEREA</w:t>
      </w:r>
    </w:p>
    <w:p w14:paraId="4D9B71B2" w14:textId="04439EA3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acorda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tuturor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concurenților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trofeu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categorie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vârstă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premiile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I, II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III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cele</w:t>
      </w:r>
      <w:proofErr w:type="spellEnd"/>
    </w:p>
    <w:p w14:paraId="5F658E7B" w14:textId="312995E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patru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secțiuni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vârstă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Marele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Trofeu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proofErr w:type="gram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Festivalului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”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Florile</w:t>
      </w:r>
      <w:proofErr w:type="spellEnd"/>
      <w:proofErr w:type="gram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Dragostei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”.</w:t>
      </w:r>
    </w:p>
    <w:p w14:paraId="5617F633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4CE37B" w14:textId="77777777" w:rsidR="00BB1D90" w:rsidRPr="00880463" w:rsidRDefault="00BB1D90" w:rsidP="007F333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Premiile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bani,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acordate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astfel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50BFE789" w14:textId="77777777" w:rsidR="00BB1D90" w:rsidRPr="00880463" w:rsidRDefault="00BB1D90" w:rsidP="007F33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Trofeul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”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Florile</w:t>
      </w:r>
      <w:proofErr w:type="spellEnd"/>
      <w:proofErr w:type="gram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Dragostei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1000 lei</w:t>
      </w:r>
    </w:p>
    <w:p w14:paraId="6D22445D" w14:textId="77777777" w:rsidR="00BB1D90" w:rsidRPr="00880463" w:rsidRDefault="00BB1D90" w:rsidP="007F33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Trofeu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categorie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400 lei</w:t>
      </w:r>
    </w:p>
    <w:p w14:paraId="56A59C92" w14:textId="77777777" w:rsidR="00BB1D90" w:rsidRPr="00880463" w:rsidRDefault="00BB1D90" w:rsidP="007F33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Premiul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300 lei</w:t>
      </w:r>
    </w:p>
    <w:p w14:paraId="2A745F63" w14:textId="77777777" w:rsidR="00BB1D90" w:rsidRPr="00880463" w:rsidRDefault="00BB1D90" w:rsidP="007F33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Premiul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al II-lea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200 lei</w:t>
      </w:r>
    </w:p>
    <w:p w14:paraId="4D7C2458" w14:textId="77777777" w:rsidR="00BB1D90" w:rsidRPr="00880463" w:rsidRDefault="00BB1D90" w:rsidP="007F33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Premiul</w:t>
      </w:r>
      <w:proofErr w:type="spellEnd"/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al III-lea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150 lei</w:t>
      </w:r>
    </w:p>
    <w:p w14:paraId="2E8B1378" w14:textId="23688BB9" w:rsidR="00BB1D90" w:rsidRPr="00880463" w:rsidRDefault="00BB1D90" w:rsidP="007F33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mențiuni</w:t>
      </w:r>
      <w:proofErr w:type="spellEnd"/>
    </w:p>
    <w:p w14:paraId="2876B1B8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8CB27D" w14:textId="77777777" w:rsidR="00BB1D90" w:rsidRPr="00880463" w:rsidRDefault="00BB1D90" w:rsidP="00301C3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NOTĂ IMPORTANTĂ!</w:t>
      </w:r>
    </w:p>
    <w:p w14:paraId="6CA84CA9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Trofeul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acorda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singur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participant.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egalității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respectivii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concurenți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fără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acompaniament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orchestral, o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piesa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concurs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piesă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românească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urmând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decidă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consecință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F91D4ED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C7CA2E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A4336F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CAPITOLUL VI – OBLIGAȚIILE PARTICIPANȚILOR</w:t>
      </w:r>
    </w:p>
    <w:p w14:paraId="0655F24F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3D7108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Concurenții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totalitate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Concurenții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părinții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profesorii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coordonatorii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 au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contacteze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membrii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durata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concursului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Concurenții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păstra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curățenia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sala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spectacol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întreaga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suprafață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sălii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BALADA,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Focșani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deteriora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bunurile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existente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interiorul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instituției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spațiile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adiacentei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acestuia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225F974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Orice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abatere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din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vreunui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participant /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părinte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coordonator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de la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regulile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impuse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duce la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eliminarea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fără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drept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apel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competiție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concurentului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respectiv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E357DC6" w14:textId="77777777" w:rsidR="00301C33" w:rsidRPr="00880463" w:rsidRDefault="00301C33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02A088" w14:textId="77777777" w:rsidR="00BB1D90" w:rsidRPr="00880463" w:rsidRDefault="00BB1D90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724755" w14:textId="77777777" w:rsidR="007F333F" w:rsidRPr="00880463" w:rsidRDefault="007F333F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D1FB96" w14:textId="77777777" w:rsidR="007F333F" w:rsidRPr="00880463" w:rsidRDefault="007F333F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193928" w14:textId="77777777" w:rsidR="007F333F" w:rsidRPr="00880463" w:rsidRDefault="007F333F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49335B" w14:textId="77777777" w:rsidR="007F333F" w:rsidRPr="00880463" w:rsidRDefault="007F333F" w:rsidP="007F33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CF6324" w14:textId="131B3159" w:rsidR="00BB1D90" w:rsidRPr="00880463" w:rsidRDefault="00BB1D90" w:rsidP="00A24F1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CAPITOLUL VII – OBLIGAȚIILE ORGANIZATORULUI</w:t>
      </w:r>
    </w:p>
    <w:p w14:paraId="336A696C" w14:textId="131D774F" w:rsidR="00BB1D90" w:rsidRPr="00880463" w:rsidRDefault="00A24F12" w:rsidP="00A24F12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dispoziția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participanților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sala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spectacole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sonorizare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necesar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zilele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intervalele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stabilite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         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asigura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desfășurarea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procesului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jurizare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corect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obiectiv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toți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participanții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         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acorda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premiile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prevăzute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         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își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rezervă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dreptul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prezentul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obligația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participanții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timp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util cu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modificare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intervenită</w:t>
      </w:r>
      <w:proofErr w:type="spellEnd"/>
      <w:r w:rsidRPr="00880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45B120E" w14:textId="77777777" w:rsidR="00BB1D90" w:rsidRPr="00880463" w:rsidRDefault="00BB1D90" w:rsidP="00A24F12">
      <w:pPr>
        <w:spacing w:after="0" w:line="240" w:lineRule="auto"/>
        <w:ind w:left="1418" w:right="-114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4D050F2" w14:textId="77777777" w:rsidR="00BB1D90" w:rsidRPr="00880463" w:rsidRDefault="00BB1D90" w:rsidP="007F333F">
      <w:pPr>
        <w:spacing w:after="0" w:line="240" w:lineRule="auto"/>
        <w:ind w:left="1418" w:right="-114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CE50F3" w14:textId="77777777" w:rsidR="00A24F12" w:rsidRPr="00880463" w:rsidRDefault="00A24F12" w:rsidP="007F333F">
      <w:pPr>
        <w:spacing w:after="0" w:line="240" w:lineRule="auto"/>
        <w:ind w:left="1418" w:right="-114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E8C4F0" w14:textId="77777777" w:rsidR="00A24F12" w:rsidRPr="00880463" w:rsidRDefault="00A24F12" w:rsidP="007F333F">
      <w:pPr>
        <w:spacing w:after="0" w:line="240" w:lineRule="auto"/>
        <w:ind w:left="1418" w:right="-114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372459" w14:textId="77777777" w:rsidR="00A24F12" w:rsidRPr="00880463" w:rsidRDefault="00A24F12" w:rsidP="007F333F">
      <w:pPr>
        <w:spacing w:after="0" w:line="240" w:lineRule="auto"/>
        <w:ind w:left="1418" w:right="-114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A221DC6" w14:textId="77777777" w:rsidR="00A24F12" w:rsidRPr="00880463" w:rsidRDefault="00A24F12" w:rsidP="007F333F">
      <w:pPr>
        <w:spacing w:after="0" w:line="240" w:lineRule="auto"/>
        <w:ind w:left="1418" w:right="-114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A59B4A1" w14:textId="77777777" w:rsidR="00A24F12" w:rsidRPr="00880463" w:rsidRDefault="00A24F12" w:rsidP="007F333F">
      <w:pPr>
        <w:spacing w:after="0" w:line="240" w:lineRule="auto"/>
        <w:ind w:left="1418" w:right="-114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75E877" w14:textId="77777777" w:rsidR="00A24F12" w:rsidRPr="00880463" w:rsidRDefault="00A24F12" w:rsidP="007F333F">
      <w:pPr>
        <w:spacing w:after="0" w:line="240" w:lineRule="auto"/>
        <w:ind w:left="1418" w:right="-114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BE0DAF" w14:textId="6AD1469B" w:rsidR="00BB1D90" w:rsidRPr="00880463" w:rsidRDefault="007F333F" w:rsidP="007F333F">
      <w:pPr>
        <w:spacing w:after="0" w:line="240" w:lineRule="auto"/>
        <w:ind w:right="-114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BB1D90" w:rsidRPr="008804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MANAGER,</w:t>
      </w:r>
    </w:p>
    <w:p w14:paraId="041FCE24" w14:textId="2C64D9C0" w:rsidR="00BB1D90" w:rsidRPr="00880463" w:rsidRDefault="002D26E2" w:rsidP="007F333F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CONSTANTIN MÎNDRILĂ</w:t>
      </w:r>
    </w:p>
    <w:p w14:paraId="5333ED34" w14:textId="77777777" w:rsidR="00BB1D90" w:rsidRPr="00880463" w:rsidRDefault="00BB1D90" w:rsidP="007F33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A1FD197" w14:textId="77777777" w:rsidR="00BB1D90" w:rsidRPr="00880463" w:rsidRDefault="00BB1D90" w:rsidP="007F33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93F8E1" w14:textId="77777777" w:rsidR="00BB1D90" w:rsidRPr="00880463" w:rsidRDefault="00BB1D90" w:rsidP="007F33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4F899D" w14:textId="755F23D9" w:rsidR="005B7124" w:rsidRPr="00880463" w:rsidRDefault="005B7124" w:rsidP="007F33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EF378A" w14:textId="3D327EC7" w:rsidR="005B7124" w:rsidRPr="00880463" w:rsidRDefault="005B7124" w:rsidP="007F33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36635F" w14:textId="228F0D81" w:rsidR="005B7124" w:rsidRPr="00880463" w:rsidRDefault="005B7124" w:rsidP="007F33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7124" w:rsidRPr="00880463" w:rsidSect="007F73AE">
      <w:headerReference w:type="default" r:id="rId10"/>
      <w:footerReference w:type="default" r:id="rId11"/>
      <w:pgSz w:w="12240" w:h="15840"/>
      <w:pgMar w:top="1440" w:right="1467" w:bottom="1440" w:left="1440" w:header="720" w:footer="18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9300" w14:textId="77777777" w:rsidR="003E60FA" w:rsidRDefault="003E60FA" w:rsidP="007F73AE">
      <w:pPr>
        <w:spacing w:after="0" w:line="240" w:lineRule="auto"/>
      </w:pPr>
      <w:r>
        <w:separator/>
      </w:r>
    </w:p>
  </w:endnote>
  <w:endnote w:type="continuationSeparator" w:id="0">
    <w:p w14:paraId="0A970130" w14:textId="77777777" w:rsidR="003E60FA" w:rsidRDefault="003E60FA" w:rsidP="007F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525243"/>
      <w:docPartObj>
        <w:docPartGallery w:val="Page Numbers (Bottom of Page)"/>
        <w:docPartUnique/>
      </w:docPartObj>
    </w:sdtPr>
    <w:sdtContent>
      <w:p w14:paraId="448147C7" w14:textId="39B57998" w:rsidR="00A24F12" w:rsidRDefault="00A24F12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487BC18" w14:textId="6285DD22" w:rsidR="007F73AE" w:rsidRDefault="007F73A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557D" w14:textId="77777777" w:rsidR="003E60FA" w:rsidRDefault="003E60FA" w:rsidP="007F73AE">
      <w:pPr>
        <w:spacing w:after="0" w:line="240" w:lineRule="auto"/>
      </w:pPr>
      <w:r>
        <w:separator/>
      </w:r>
    </w:p>
  </w:footnote>
  <w:footnote w:type="continuationSeparator" w:id="0">
    <w:p w14:paraId="7555162E" w14:textId="77777777" w:rsidR="003E60FA" w:rsidRDefault="003E60FA" w:rsidP="007F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F51E" w14:textId="7CC1469D" w:rsidR="007F73AE" w:rsidRDefault="007F73AE">
    <w:pPr>
      <w:pStyle w:val="Antet"/>
    </w:pPr>
    <w:r>
      <w:rPr>
        <w:noProof/>
      </w:rPr>
      <w:drawing>
        <wp:inline distT="0" distB="0" distL="0" distR="0" wp14:anchorId="50FA5E16" wp14:editId="0B19532F">
          <wp:extent cx="6736215" cy="127830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215" cy="127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7F9"/>
    <w:multiLevelType w:val="multilevel"/>
    <w:tmpl w:val="C4F6B6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364DB"/>
    <w:multiLevelType w:val="multilevel"/>
    <w:tmpl w:val="FC643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8F594B"/>
    <w:multiLevelType w:val="hybridMultilevel"/>
    <w:tmpl w:val="AC8602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10E8"/>
    <w:multiLevelType w:val="multilevel"/>
    <w:tmpl w:val="75C2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81C5B"/>
    <w:multiLevelType w:val="multilevel"/>
    <w:tmpl w:val="17AA4C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30BAF"/>
    <w:multiLevelType w:val="multilevel"/>
    <w:tmpl w:val="D896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D3DE1"/>
    <w:multiLevelType w:val="hybridMultilevel"/>
    <w:tmpl w:val="431619F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5447C7"/>
    <w:multiLevelType w:val="multilevel"/>
    <w:tmpl w:val="AA2E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143FE"/>
    <w:multiLevelType w:val="multilevel"/>
    <w:tmpl w:val="59AE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46D60"/>
    <w:multiLevelType w:val="multilevel"/>
    <w:tmpl w:val="B292312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CD41EC1"/>
    <w:multiLevelType w:val="multilevel"/>
    <w:tmpl w:val="0D4093AC"/>
    <w:lvl w:ilvl="0">
      <w:start w:val="1"/>
      <w:numFmt w:val="upperRoman"/>
      <w:lvlText w:val="%1."/>
      <w:lvlJc w:val="left"/>
      <w:pPr>
        <w:ind w:left="1080" w:hanging="72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E1793"/>
    <w:multiLevelType w:val="hybridMultilevel"/>
    <w:tmpl w:val="CBF87A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B6A0C"/>
    <w:multiLevelType w:val="multilevel"/>
    <w:tmpl w:val="5DF2A4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99666473">
    <w:abstractNumId w:val="11"/>
  </w:num>
  <w:num w:numId="2" w16cid:durableId="1448693284">
    <w:abstractNumId w:val="2"/>
  </w:num>
  <w:num w:numId="3" w16cid:durableId="597254745">
    <w:abstractNumId w:val="8"/>
  </w:num>
  <w:num w:numId="4" w16cid:durableId="1912696812">
    <w:abstractNumId w:val="7"/>
  </w:num>
  <w:num w:numId="5" w16cid:durableId="891385482">
    <w:abstractNumId w:val="6"/>
  </w:num>
  <w:num w:numId="6" w16cid:durableId="249781143">
    <w:abstractNumId w:val="5"/>
  </w:num>
  <w:num w:numId="7" w16cid:durableId="241335820">
    <w:abstractNumId w:val="3"/>
  </w:num>
  <w:num w:numId="8" w16cid:durableId="1154374073">
    <w:abstractNumId w:val="9"/>
  </w:num>
  <w:num w:numId="9" w16cid:durableId="1619873130">
    <w:abstractNumId w:val="10"/>
  </w:num>
  <w:num w:numId="10" w16cid:durableId="1529028298">
    <w:abstractNumId w:val="4"/>
  </w:num>
  <w:num w:numId="11" w16cid:durableId="1453287873">
    <w:abstractNumId w:val="0"/>
  </w:num>
  <w:num w:numId="12" w16cid:durableId="673998292">
    <w:abstractNumId w:val="1"/>
  </w:num>
  <w:num w:numId="13" w16cid:durableId="1992561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AE"/>
    <w:rsid w:val="000647AB"/>
    <w:rsid w:val="0008242F"/>
    <w:rsid w:val="00095B9F"/>
    <w:rsid w:val="00097DE0"/>
    <w:rsid w:val="000E15BC"/>
    <w:rsid w:val="0018558F"/>
    <w:rsid w:val="001A733E"/>
    <w:rsid w:val="001D3AFE"/>
    <w:rsid w:val="001F2DB8"/>
    <w:rsid w:val="001F7D72"/>
    <w:rsid w:val="00205351"/>
    <w:rsid w:val="00212362"/>
    <w:rsid w:val="00231AE8"/>
    <w:rsid w:val="0025052E"/>
    <w:rsid w:val="00254F11"/>
    <w:rsid w:val="00264E90"/>
    <w:rsid w:val="002673DF"/>
    <w:rsid w:val="002825A0"/>
    <w:rsid w:val="002830A9"/>
    <w:rsid w:val="00295AB9"/>
    <w:rsid w:val="00297036"/>
    <w:rsid w:val="002D26E2"/>
    <w:rsid w:val="002D39A3"/>
    <w:rsid w:val="002E10D2"/>
    <w:rsid w:val="00301C33"/>
    <w:rsid w:val="00353489"/>
    <w:rsid w:val="00375F09"/>
    <w:rsid w:val="00381605"/>
    <w:rsid w:val="003835F1"/>
    <w:rsid w:val="003864CB"/>
    <w:rsid w:val="00394749"/>
    <w:rsid w:val="003E60FA"/>
    <w:rsid w:val="00404E63"/>
    <w:rsid w:val="00406A17"/>
    <w:rsid w:val="00412C69"/>
    <w:rsid w:val="004158E4"/>
    <w:rsid w:val="00427C51"/>
    <w:rsid w:val="00436C4E"/>
    <w:rsid w:val="004419EC"/>
    <w:rsid w:val="00455A8C"/>
    <w:rsid w:val="00472B89"/>
    <w:rsid w:val="004F32F9"/>
    <w:rsid w:val="005148F1"/>
    <w:rsid w:val="00525CAF"/>
    <w:rsid w:val="005438FF"/>
    <w:rsid w:val="0055562C"/>
    <w:rsid w:val="005B7124"/>
    <w:rsid w:val="005C7488"/>
    <w:rsid w:val="00601F01"/>
    <w:rsid w:val="00603416"/>
    <w:rsid w:val="00604050"/>
    <w:rsid w:val="00620E7E"/>
    <w:rsid w:val="0062291C"/>
    <w:rsid w:val="00667208"/>
    <w:rsid w:val="00672253"/>
    <w:rsid w:val="00691D41"/>
    <w:rsid w:val="006A0759"/>
    <w:rsid w:val="006B7746"/>
    <w:rsid w:val="006D605A"/>
    <w:rsid w:val="00715581"/>
    <w:rsid w:val="00741CCD"/>
    <w:rsid w:val="007928D7"/>
    <w:rsid w:val="00794D6D"/>
    <w:rsid w:val="007D47BA"/>
    <w:rsid w:val="007E1CEB"/>
    <w:rsid w:val="007F333F"/>
    <w:rsid w:val="007F73AE"/>
    <w:rsid w:val="00806542"/>
    <w:rsid w:val="008278F1"/>
    <w:rsid w:val="00836A0D"/>
    <w:rsid w:val="008539D3"/>
    <w:rsid w:val="00853BCD"/>
    <w:rsid w:val="00855CCA"/>
    <w:rsid w:val="00857A3C"/>
    <w:rsid w:val="00871E00"/>
    <w:rsid w:val="00880463"/>
    <w:rsid w:val="00885161"/>
    <w:rsid w:val="00885697"/>
    <w:rsid w:val="008D3730"/>
    <w:rsid w:val="008D4C5B"/>
    <w:rsid w:val="008E0D16"/>
    <w:rsid w:val="009156CA"/>
    <w:rsid w:val="00920A39"/>
    <w:rsid w:val="00975672"/>
    <w:rsid w:val="00990DE1"/>
    <w:rsid w:val="009B128E"/>
    <w:rsid w:val="009C6745"/>
    <w:rsid w:val="009E1D3E"/>
    <w:rsid w:val="009F3A96"/>
    <w:rsid w:val="00A02A77"/>
    <w:rsid w:val="00A22206"/>
    <w:rsid w:val="00A24F12"/>
    <w:rsid w:val="00A44508"/>
    <w:rsid w:val="00A522C0"/>
    <w:rsid w:val="00AA0B76"/>
    <w:rsid w:val="00AB5FAB"/>
    <w:rsid w:val="00AC25E7"/>
    <w:rsid w:val="00AD3337"/>
    <w:rsid w:val="00B638A2"/>
    <w:rsid w:val="00B8357F"/>
    <w:rsid w:val="00B92BAE"/>
    <w:rsid w:val="00BA29EE"/>
    <w:rsid w:val="00BA6CA6"/>
    <w:rsid w:val="00BB1D90"/>
    <w:rsid w:val="00BD20EA"/>
    <w:rsid w:val="00BD65F7"/>
    <w:rsid w:val="00BD7C21"/>
    <w:rsid w:val="00BE0855"/>
    <w:rsid w:val="00C963C2"/>
    <w:rsid w:val="00CA50AC"/>
    <w:rsid w:val="00CA7287"/>
    <w:rsid w:val="00CC7356"/>
    <w:rsid w:val="00CE1088"/>
    <w:rsid w:val="00CF0E7C"/>
    <w:rsid w:val="00CF2C5D"/>
    <w:rsid w:val="00CF3254"/>
    <w:rsid w:val="00CF4A26"/>
    <w:rsid w:val="00D37168"/>
    <w:rsid w:val="00D50A18"/>
    <w:rsid w:val="00D52797"/>
    <w:rsid w:val="00D56E09"/>
    <w:rsid w:val="00D60DB9"/>
    <w:rsid w:val="00D66314"/>
    <w:rsid w:val="00D84216"/>
    <w:rsid w:val="00D85B4A"/>
    <w:rsid w:val="00D911D8"/>
    <w:rsid w:val="00DA7FC4"/>
    <w:rsid w:val="00DC319A"/>
    <w:rsid w:val="00DF1075"/>
    <w:rsid w:val="00E00C30"/>
    <w:rsid w:val="00E144AD"/>
    <w:rsid w:val="00E55154"/>
    <w:rsid w:val="00E75552"/>
    <w:rsid w:val="00E81974"/>
    <w:rsid w:val="00E95CB6"/>
    <w:rsid w:val="00EA0C3C"/>
    <w:rsid w:val="00ED3022"/>
    <w:rsid w:val="00ED689F"/>
    <w:rsid w:val="00EF12E4"/>
    <w:rsid w:val="00EF1B6B"/>
    <w:rsid w:val="00F20F0F"/>
    <w:rsid w:val="00F44FD8"/>
    <w:rsid w:val="00F70A6B"/>
    <w:rsid w:val="00FB3073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1B9E4"/>
  <w15:docId w15:val="{8C06AF81-7D2C-440A-A92E-96037332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F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F73AE"/>
  </w:style>
  <w:style w:type="paragraph" w:styleId="Subsol">
    <w:name w:val="footer"/>
    <w:basedOn w:val="Normal"/>
    <w:link w:val="SubsolCaracter"/>
    <w:uiPriority w:val="99"/>
    <w:unhideWhenUsed/>
    <w:rsid w:val="007F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F73AE"/>
  </w:style>
  <w:style w:type="character" w:styleId="Hyperlink">
    <w:name w:val="Hyperlink"/>
    <w:basedOn w:val="Fontdeparagrafimplicit"/>
    <w:uiPriority w:val="99"/>
    <w:unhideWhenUsed/>
    <w:rsid w:val="00CE108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E1088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CE1088"/>
    <w:pPr>
      <w:ind w:left="720"/>
      <w:contextualSpacing/>
    </w:pPr>
  </w:style>
  <w:style w:type="table" w:styleId="Tabelgril">
    <w:name w:val="Table Grid"/>
    <w:basedOn w:val="TabelNormal"/>
    <w:uiPriority w:val="59"/>
    <w:rsid w:val="00F70A6B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8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D84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neu-pastia.ro/anuntur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atrulpastia@yahoo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A3CED-43BD-4030-95EE-6E041A1B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Chiriac</dc:creator>
  <cp:keywords/>
  <dc:description/>
  <cp:lastModifiedBy>panamihaela90@yahoo.com</cp:lastModifiedBy>
  <cp:revision>8</cp:revision>
  <cp:lastPrinted>2026-05-12T06:28:00Z</cp:lastPrinted>
  <dcterms:created xsi:type="dcterms:W3CDTF">2026-05-11T06:40:00Z</dcterms:created>
  <dcterms:modified xsi:type="dcterms:W3CDTF">2026-05-12T06:30:00Z</dcterms:modified>
</cp:coreProperties>
</file>